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kern w:val="0"/>
          <w:sz w:val="32"/>
          <w:szCs w:val="32"/>
        </w:rPr>
        <w:t>3</w:t>
      </w:r>
    </w:p>
    <w:p>
      <w:pPr>
        <w:tabs>
          <w:tab w:val="left" w:pos="1066"/>
        </w:tabs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政府专职消防员招录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基础能力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测试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、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体能测试项目及标准</w:t>
      </w:r>
    </w:p>
    <w:p>
      <w:pPr>
        <w:tabs>
          <w:tab w:val="left" w:pos="1066"/>
        </w:tabs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6"/>
        <w:tblW w:w="950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5879"/>
        <w:gridCol w:w="14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5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32"/>
                <w:szCs w:val="32"/>
              </w:rPr>
              <w:t>基础能力</w:t>
            </w:r>
            <w:r>
              <w:rPr>
                <w:rFonts w:ascii="Times New Roman" w:hAnsi="Times New Roman" w:eastAsia="方正黑体_GBK" w:cs="Times New Roman"/>
                <w:kern w:val="0"/>
                <w:sz w:val="32"/>
                <w:szCs w:val="32"/>
              </w:rPr>
              <w:t>测试项目及标准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项目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测试办法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标准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负重登六楼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原地攀登六米拉梯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拖拽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说明</w:t>
            </w:r>
          </w:p>
        </w:tc>
        <w:tc>
          <w:tcPr>
            <w:tcW w:w="73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宋体" w:cs="Calibri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政府专职消防队员招录须开展基础能力测试，每个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项目每人仅限测试1次。任一项目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低于设定标准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，则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基础能力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测试评定为不合格。</w:t>
            </w:r>
          </w:p>
        </w:tc>
      </w:tr>
    </w:tbl>
    <w:p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tbl>
      <w:tblPr>
        <w:tblStyle w:val="6"/>
        <w:tblW w:w="9783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9783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黑体_GBK"/>
                <w:kern w:val="0"/>
                <w:sz w:val="32"/>
                <w:szCs w:val="32"/>
              </w:rPr>
              <w:t>体能测试项目及标准</w:t>
            </w:r>
            <w:r>
              <w:rPr>
                <w:rFonts w:hint="eastAsia" w:eastAsia="方正黑体_GBK"/>
                <w:kern w:val="0"/>
                <w:sz w:val="32"/>
                <w:szCs w:val="32"/>
              </w:rPr>
              <w:t>（男）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95" w:type="dxa"/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</w:rPr>
              <w:t>年龄</w:t>
            </w:r>
          </w:p>
          <w:p>
            <w:pPr>
              <w:widowControl/>
              <w:spacing w:line="400" w:lineRule="exact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</w:rPr>
              <w:t>分数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60分</w:t>
            </w:r>
          </w:p>
        </w:tc>
        <w:tc>
          <w:tcPr>
            <w:tcW w:w="9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65分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70分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75分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80分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85分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90分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95分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kern w:val="0"/>
                <w:sz w:val="24"/>
                <w:szCs w:val="24"/>
              </w:rPr>
              <w:t>100</w:t>
            </w:r>
            <w:r>
              <w:rPr>
                <w:rFonts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3" w:type="dxa"/>
            <w:gridSpan w:val="1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eastAsia="方正黑体_GBK"/>
                <w:kern w:val="0"/>
                <w:sz w:val="28"/>
                <w:szCs w:val="28"/>
              </w:rPr>
            </w:pPr>
            <w:r>
              <w:rPr>
                <w:rFonts w:eastAsia="方正黑体_GBK"/>
                <w:kern w:val="0"/>
                <w:sz w:val="28"/>
                <w:szCs w:val="28"/>
              </w:rPr>
              <w:t>1500米跑</w:t>
            </w:r>
            <w:r>
              <w:rPr>
                <w:rFonts w:hint="eastAsia" w:eastAsia="方正黑体_GBK"/>
                <w:kern w:val="0"/>
                <w:sz w:val="28"/>
                <w:szCs w:val="28"/>
              </w:rPr>
              <w:t>（分、秒）</w:t>
            </w:r>
          </w:p>
          <w:p>
            <w:pPr>
              <w:widowControl/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18—2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楷体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eastAsia="楷体_GB2312"/>
                <w:kern w:val="0"/>
                <w:sz w:val="24"/>
                <w:szCs w:val="24"/>
              </w:rPr>
              <w:t>—</w:t>
            </w: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40岁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tabs>
                <w:tab w:val="left" w:pos="344"/>
              </w:tabs>
              <w:spacing w:line="400" w:lineRule="exact"/>
              <w:jc w:val="center"/>
              <w:rPr>
                <w:rFonts w:hint="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′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3" w:type="dxa"/>
            <w:gridSpan w:val="1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eastAsia="方正黑体_GBK"/>
                <w:kern w:val="0"/>
                <w:sz w:val="28"/>
                <w:szCs w:val="28"/>
              </w:rPr>
              <w:t>单杠引体向上（次/2分钟）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18—2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eastAsia="楷体_GB2312"/>
                <w:kern w:val="0"/>
                <w:sz w:val="24"/>
                <w:szCs w:val="24"/>
              </w:rPr>
              <w:t>—</w:t>
            </w: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40岁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83" w:type="dxa"/>
            <w:gridSpan w:val="1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eastAsia="方正黑体_GBK"/>
                <w:kern w:val="0"/>
                <w:sz w:val="28"/>
                <w:szCs w:val="28"/>
              </w:rPr>
              <w:t>双杠臂屈伸（次/2分钟）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18—2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eastAsia="楷体_GB2312"/>
                <w:kern w:val="0"/>
                <w:sz w:val="24"/>
                <w:szCs w:val="24"/>
              </w:rPr>
              <w:t>—</w:t>
            </w: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40岁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9783" w:type="dxa"/>
            <w:gridSpan w:val="10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eastAsia="方正黑体_GBK"/>
                <w:kern w:val="0"/>
                <w:sz w:val="28"/>
                <w:szCs w:val="28"/>
              </w:rPr>
              <w:t>10米×4折返跑（秒）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18—2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12″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11″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11″</w:t>
            </w:r>
            <w:r>
              <w:rPr>
                <w:rFonts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10″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eastAsia="楷体_GB2312"/>
                <w:kern w:val="0"/>
                <w:sz w:val="24"/>
                <w:szCs w:val="24"/>
              </w:rPr>
              <w:t>—</w:t>
            </w: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40岁</w:t>
            </w:r>
          </w:p>
        </w:tc>
        <w:tc>
          <w:tcPr>
            <w:tcW w:w="93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9783" w:type="dxa"/>
            <w:gridSpan w:val="10"/>
            <w:vAlign w:val="center"/>
          </w:tcPr>
          <w:p>
            <w:pPr>
              <w:widowControl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eastAsia="方正黑体_GBK"/>
                <w:kern w:val="0"/>
                <w:sz w:val="28"/>
                <w:szCs w:val="28"/>
              </w:rPr>
              <w:t>100米跑（秒）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18—2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3</w:t>
            </w:r>
            <w:r>
              <w:rPr>
                <w:rFonts w:eastAsia="楷体_GB2312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15″0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2</w:t>
            </w:r>
            <w:r>
              <w:rPr>
                <w:rFonts w:hint="eastAsia" w:eastAsia="楷体_GB2312"/>
                <w:kern w:val="0"/>
                <w:sz w:val="24"/>
                <w:szCs w:val="24"/>
              </w:rPr>
              <w:t>4</w:t>
            </w:r>
            <w:r>
              <w:rPr>
                <w:rFonts w:eastAsia="楷体_GB2312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15″0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eastAsia="楷体_GB2312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15″0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eastAsia="楷体_GB2312"/>
                <w:kern w:val="0"/>
                <w:sz w:val="24"/>
                <w:szCs w:val="24"/>
              </w:rPr>
              <w:t>—</w:t>
            </w:r>
            <w:r>
              <w:rPr>
                <w:rFonts w:hint="eastAsia" w:eastAsia="楷体_GB2312"/>
                <w:kern w:val="0"/>
                <w:sz w:val="24"/>
                <w:szCs w:val="24"/>
                <w:lang w:val="en-US" w:eastAsia="zh-CN"/>
              </w:rPr>
              <w:t>40岁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8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15″0</w:t>
            </w:r>
          </w:p>
        </w:tc>
        <w:tc>
          <w:tcPr>
            <w:tcW w:w="93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14″</w:t>
            </w: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exact"/>
        </w:trPr>
        <w:tc>
          <w:tcPr>
            <w:tcW w:w="139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4"/>
                <w:szCs w:val="24"/>
              </w:rPr>
            </w:pPr>
            <w:r>
              <w:rPr>
                <w:rFonts w:hint="eastAsia" w:eastAsia="方正黑体_GBK"/>
                <w:sz w:val="24"/>
                <w:szCs w:val="24"/>
              </w:rPr>
              <w:t>说明</w:t>
            </w:r>
          </w:p>
        </w:tc>
        <w:tc>
          <w:tcPr>
            <w:tcW w:w="8388" w:type="dxa"/>
            <w:gridSpan w:val="9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eastAsia="方正仿宋_GBK"/>
                <w:sz w:val="24"/>
                <w:szCs w:val="22"/>
              </w:rPr>
            </w:pPr>
            <w:r>
              <w:rPr>
                <w:rFonts w:eastAsia="方正仿宋_GBK"/>
                <w:sz w:val="24"/>
                <w:szCs w:val="22"/>
              </w:rPr>
              <w:t>1</w:t>
            </w:r>
            <w:r>
              <w:rPr>
                <w:rFonts w:hint="eastAsia" w:eastAsia="方正仿宋_GBK"/>
                <w:sz w:val="24"/>
                <w:szCs w:val="22"/>
                <w:lang w:eastAsia="zh-CN"/>
              </w:rPr>
              <w:t>.</w:t>
            </w:r>
            <w:r>
              <w:rPr>
                <w:rFonts w:eastAsia="方正仿宋_GBK"/>
                <w:sz w:val="24"/>
                <w:szCs w:val="22"/>
              </w:rPr>
              <w:t>体能测试科目共三项：1500米跑（必考）、单杠引体向上</w:t>
            </w:r>
            <w:r>
              <w:rPr>
                <w:rFonts w:eastAsia="方正仿宋_GBK"/>
                <w:sz w:val="24"/>
                <w:szCs w:val="22"/>
                <w:lang w:val="en"/>
              </w:rPr>
              <w:t>/双杠臂屈伸</w:t>
            </w:r>
            <w:r>
              <w:rPr>
                <w:rFonts w:eastAsia="方正仿宋_GBK"/>
                <w:sz w:val="24"/>
                <w:szCs w:val="22"/>
              </w:rPr>
              <w:t>（选考1项）、10米×4折返跑</w:t>
            </w:r>
            <w:r>
              <w:rPr>
                <w:rFonts w:eastAsia="方正仿宋_GBK"/>
                <w:sz w:val="24"/>
                <w:szCs w:val="22"/>
                <w:lang w:val="en"/>
              </w:rPr>
              <w:t>/</w:t>
            </w:r>
            <w:r>
              <w:rPr>
                <w:rFonts w:eastAsia="方正仿宋_GBK"/>
                <w:sz w:val="24"/>
                <w:szCs w:val="22"/>
              </w:rPr>
              <w:t>100米跑（选考1项）；</w:t>
            </w:r>
          </w:p>
          <w:p>
            <w:pPr>
              <w:adjustRightInd w:val="0"/>
              <w:snapToGrid w:val="0"/>
              <w:spacing w:line="320" w:lineRule="exact"/>
              <w:rPr>
                <w:rFonts w:eastAsia="方正仿宋_GBK"/>
                <w:sz w:val="24"/>
                <w:szCs w:val="22"/>
              </w:rPr>
            </w:pPr>
            <w:r>
              <w:rPr>
                <w:rFonts w:eastAsia="方正仿宋_GBK"/>
                <w:sz w:val="24"/>
                <w:szCs w:val="22"/>
              </w:rPr>
              <w:t>2</w:t>
            </w:r>
            <w:r>
              <w:rPr>
                <w:rFonts w:hint="eastAsia" w:eastAsia="方正仿宋_GBK"/>
                <w:sz w:val="24"/>
                <w:szCs w:val="22"/>
                <w:lang w:eastAsia="zh-CN"/>
              </w:rPr>
              <w:t>.</w:t>
            </w:r>
            <w:r>
              <w:rPr>
                <w:rFonts w:eastAsia="方正仿宋_GBK"/>
                <w:sz w:val="24"/>
                <w:szCs w:val="22"/>
              </w:rPr>
              <w:t>体能测试</w:t>
            </w:r>
            <w:r>
              <w:rPr>
                <w:rFonts w:hint="eastAsia" w:eastAsia="方正仿宋_GBK"/>
                <w:sz w:val="24"/>
                <w:szCs w:val="22"/>
              </w:rPr>
              <w:t>成绩</w:t>
            </w:r>
            <w:r>
              <w:rPr>
                <w:rFonts w:eastAsia="方正仿宋_GBK"/>
                <w:sz w:val="24"/>
                <w:szCs w:val="22"/>
              </w:rPr>
              <w:t>采取百分制</w:t>
            </w:r>
            <w:r>
              <w:rPr>
                <w:rFonts w:hint="eastAsia" w:eastAsia="方正仿宋_GBK"/>
                <w:sz w:val="24"/>
                <w:szCs w:val="22"/>
              </w:rPr>
              <w:t>，成绩保留小数点后两位</w:t>
            </w:r>
            <w:r>
              <w:rPr>
                <w:rFonts w:eastAsia="方正仿宋_GBK"/>
                <w:sz w:val="24"/>
                <w:szCs w:val="22"/>
              </w:rPr>
              <w:t>。其中，1500米跑占比40%，单杠引体向上</w:t>
            </w:r>
            <w:r>
              <w:rPr>
                <w:rFonts w:eastAsia="方正仿宋_GBK"/>
                <w:sz w:val="24"/>
                <w:szCs w:val="22"/>
                <w:lang w:val="en"/>
              </w:rPr>
              <w:t>/双杠臂屈伸占比</w:t>
            </w:r>
            <w:r>
              <w:rPr>
                <w:rFonts w:eastAsia="方正仿宋_GBK"/>
                <w:sz w:val="24"/>
                <w:szCs w:val="22"/>
              </w:rPr>
              <w:t>30%，10米×4折返跑</w:t>
            </w:r>
            <w:r>
              <w:rPr>
                <w:rFonts w:eastAsia="方正仿宋_GBK"/>
                <w:sz w:val="24"/>
                <w:szCs w:val="22"/>
                <w:lang w:val="en"/>
              </w:rPr>
              <w:t>/</w:t>
            </w:r>
            <w:r>
              <w:rPr>
                <w:rFonts w:eastAsia="方正仿宋_GBK"/>
                <w:sz w:val="24"/>
                <w:szCs w:val="22"/>
              </w:rPr>
              <w:t>100米跑占比30%；</w:t>
            </w:r>
          </w:p>
          <w:p>
            <w:pPr>
              <w:adjustRightInd w:val="0"/>
              <w:snapToGrid w:val="0"/>
              <w:spacing w:line="320" w:lineRule="exact"/>
              <w:rPr>
                <w:rFonts w:eastAsia="方正仿宋_GBK"/>
                <w:sz w:val="24"/>
                <w:szCs w:val="22"/>
              </w:rPr>
            </w:pPr>
            <w:r>
              <w:rPr>
                <w:rFonts w:hint="eastAsia" w:eastAsia="方正仿宋_GBK"/>
                <w:sz w:val="24"/>
                <w:szCs w:val="22"/>
                <w:lang w:val="en-US" w:eastAsia="zh-CN"/>
              </w:rPr>
              <w:t>3</w:t>
            </w:r>
            <w:r>
              <w:rPr>
                <w:rFonts w:eastAsia="方正仿宋_GBK"/>
                <w:sz w:val="24"/>
                <w:szCs w:val="22"/>
              </w:rPr>
              <w:t>．</w:t>
            </w:r>
            <w:r>
              <w:rPr>
                <w:rFonts w:eastAsia="方正仿宋_GBK"/>
                <w:sz w:val="24"/>
                <w:szCs w:val="24"/>
              </w:rPr>
              <w:t>任一科目低于60分标准，则体能测试评定为不合格</w:t>
            </w:r>
            <w:r>
              <w:rPr>
                <w:rFonts w:eastAsia="方正仿宋_GBK"/>
                <w:sz w:val="24"/>
                <w:szCs w:val="22"/>
              </w:rPr>
              <w:t>；</w:t>
            </w:r>
          </w:p>
          <w:p>
            <w:pPr>
              <w:pStyle w:val="2"/>
              <w:spacing w:line="320" w:lineRule="exact"/>
              <w:ind w:firstLine="0" w:firstLineChars="0"/>
              <w:rPr>
                <w:rFonts w:hint="eastAsia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eastAsia="方正仿宋_GBK" w:cs="Times New Roman"/>
                <w:sz w:val="24"/>
                <w:szCs w:val="24"/>
              </w:rPr>
              <w:t>．</w:t>
            </w:r>
            <w:r>
              <w:rPr>
                <w:rFonts w:eastAsia="方正仿宋_GBK" w:cs="Times New Roman"/>
                <w:sz w:val="24"/>
                <w:szCs w:val="22"/>
              </w:rPr>
              <w:t>每项科目每人测试1次。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18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jc w:val="right"/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59"/>
    <w:rsid w:val="00017647"/>
    <w:rsid w:val="000D3ED2"/>
    <w:rsid w:val="001D1063"/>
    <w:rsid w:val="00321559"/>
    <w:rsid w:val="004514D5"/>
    <w:rsid w:val="00F14B4F"/>
    <w:rsid w:val="17677B67"/>
    <w:rsid w:val="21EC46CE"/>
    <w:rsid w:val="2DBB592E"/>
    <w:rsid w:val="450D397C"/>
    <w:rsid w:val="46F8AF12"/>
    <w:rsid w:val="4EBE5DDC"/>
    <w:rsid w:val="53732E12"/>
    <w:rsid w:val="6FFFC2B8"/>
    <w:rsid w:val="76FFA46B"/>
    <w:rsid w:val="EDFDE5B8"/>
    <w:rsid w:val="EFCD9D5D"/>
    <w:rsid w:val="F5D5D73C"/>
    <w:rsid w:val="F75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  <w:rPr>
      <w:rFonts w:cs="Calibri"/>
      <w:color w:val="000000"/>
      <w:szCs w:val="21"/>
    </w:rPr>
  </w:style>
  <w:style w:type="paragraph" w:styleId="3">
    <w:name w:val="footer"/>
    <w:basedOn w:val="1"/>
    <w:next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594</Words>
  <Characters>749</Characters>
  <Lines>9</Lines>
  <Paragraphs>2</Paragraphs>
  <TotalTime>7</TotalTime>
  <ScaleCrop>false</ScaleCrop>
  <LinksUpToDate>false</LinksUpToDate>
  <CharactersWithSpaces>761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2026-03-05T16:24:00Z</dcterms:created>
  <dc:creator>PC</dc:creator>
  <cp:lastModifiedBy>苏志典</cp:lastModifiedBy>
  <dcterms:modified xsi:type="dcterms:W3CDTF">2026-08-31T03:45:10Z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eyJoZGlkIjoiMGQxY2Y4NjhiOWY4M2YxMjcxYjZjYWM0Y2ZhOTZlMTYiLCJ1c2VySWQiOiIxMTQxMjMzNjc2In0=</vt:lpwstr>
  </property>
  <property fmtid="{D5CDD505-2E9C-101B-9397-08002B2CF9AE}" pid="3" name="KSOProductBuildVer">
    <vt:lpwstr>2052-10.8.2.6613</vt:lpwstr>
  </property>
  <property fmtid="{D5CDD505-2E9C-101B-9397-08002B2CF9AE}" pid="4" name="ICV">
    <vt:lpwstr>ED5D28FA1DDAD3D593048B6A05FE8CA4_43</vt:lpwstr>
  </property>
</Properties>
</file>