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E39E3"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r>
        <w:rPr>
          <w:sz w:val="36"/>
          <w:szCs w:val="36"/>
        </w:rPr>
        <w:t>公安机关录用人民警察体能测评项目和标准</w:t>
      </w:r>
    </w:p>
    <w:p w14:paraId="04CD1A4F">
      <w:pPr>
        <w:pStyle w:val="3"/>
        <w:keepNext w:val="0"/>
        <w:keepLines w:val="0"/>
        <w:widowControl/>
        <w:suppressLineNumbers w:val="0"/>
        <w:jc w:val="center"/>
      </w:pPr>
      <w:r>
        <w:rPr>
          <w:rFonts w:hint="default" w:ascii="Times New Roman" w:hAnsi="Times New Roman" w:cs="Times New Roman"/>
        </w:rPr>
        <w:t> </w:t>
      </w:r>
    </w:p>
    <w:p w14:paraId="7CFD0AFD">
      <w:pPr>
        <w:pStyle w:val="3"/>
        <w:keepNext w:val="0"/>
        <w:keepLines w:val="0"/>
        <w:widowControl/>
        <w:suppressLineNumbers w:val="0"/>
        <w:ind w:left="0" w:firstLine="645"/>
        <w:jc w:val="left"/>
      </w:pPr>
      <w:r>
        <w:rPr>
          <w:rFonts w:ascii="黑体" w:hAnsi="宋体" w:eastAsia="黑体" w:cs="黑体"/>
          <w:sz w:val="30"/>
          <w:szCs w:val="30"/>
        </w:rPr>
        <w:t>（一）男子组</w:t>
      </w:r>
      <w:bookmarkStart w:id="0" w:name="_GoBack"/>
      <w:bookmarkEnd w:id="0"/>
    </w:p>
    <w:tbl>
      <w:tblPr>
        <w:tblW w:w="0" w:type="auto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0"/>
        <w:gridCol w:w="2475"/>
        <w:gridCol w:w="2490"/>
      </w:tblGrid>
      <w:tr w14:paraId="69FFE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tblCellSpacing w:w="15" w:type="dxa"/>
          <w:jc w:val="center"/>
        </w:trPr>
        <w:tc>
          <w:tcPr>
            <w:tcW w:w="23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F50331E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ascii="仿宋_GB2312" w:eastAsia="仿宋_GB2312" w:cs="仿宋_GB2312"/>
                <w:sz w:val="30"/>
                <w:szCs w:val="30"/>
                <w:bdr w:val="none" w:color="auto" w:sz="0" w:space="0"/>
              </w:rPr>
              <w:t>项目</w:t>
            </w:r>
          </w:p>
        </w:tc>
        <w:tc>
          <w:tcPr>
            <w:tcW w:w="487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1C148EB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标</w:t>
            </w: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 xml:space="preserve">  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准</w:t>
            </w:r>
          </w:p>
        </w:tc>
      </w:tr>
      <w:tr w14:paraId="55DD7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tblCellSpacing w:w="15" w:type="dxa"/>
          <w:jc w:val="center"/>
        </w:trPr>
        <w:tc>
          <w:tcPr>
            <w:tcW w:w="23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E99B52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C09FFDB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30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岁（含）以下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67FA93C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31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岁（含）以上</w:t>
            </w:r>
          </w:p>
        </w:tc>
      </w:tr>
      <w:tr w14:paraId="33290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CellSpacing w:w="15" w:type="dxa"/>
          <w:jc w:val="center"/>
        </w:trPr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90A5DC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10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米</w:t>
            </w: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×4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往返跑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51410D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≤13″1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11B1EE5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≤13″4</w:t>
            </w:r>
          </w:p>
        </w:tc>
      </w:tr>
      <w:tr w14:paraId="5E6D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CellSpacing w:w="15" w:type="dxa"/>
          <w:jc w:val="center"/>
        </w:trPr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8CA8319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1000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米跑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1FAB98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≤4′25″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957BCB4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≤4′35″</w:t>
            </w:r>
          </w:p>
        </w:tc>
      </w:tr>
      <w:tr w14:paraId="145AD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CellSpacing w:w="15" w:type="dxa"/>
          <w:jc w:val="center"/>
        </w:trPr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EFC590F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纵跳摸高</w:t>
            </w:r>
          </w:p>
        </w:tc>
        <w:tc>
          <w:tcPr>
            <w:tcW w:w="48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6F627B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≥265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厘米</w:t>
            </w:r>
          </w:p>
        </w:tc>
      </w:tr>
    </w:tbl>
    <w:p w14:paraId="43E7D70B">
      <w:pPr>
        <w:pStyle w:val="3"/>
        <w:keepNext w:val="0"/>
        <w:keepLines w:val="0"/>
        <w:widowControl/>
        <w:suppressLineNumbers w:val="0"/>
        <w:ind w:left="0" w:firstLine="480"/>
        <w:jc w:val="center"/>
      </w:pPr>
      <w:r>
        <w:rPr>
          <w:rFonts w:hint="default" w:ascii="Times New Roman" w:hAnsi="Times New Roman" w:cs="Times New Roman"/>
          <w:sz w:val="30"/>
          <w:szCs w:val="30"/>
        </w:rPr>
        <w:t> </w:t>
      </w:r>
    </w:p>
    <w:p w14:paraId="1B2B1452">
      <w:pPr>
        <w:pStyle w:val="3"/>
        <w:keepNext w:val="0"/>
        <w:keepLines w:val="0"/>
        <w:widowControl/>
        <w:suppressLineNumbers w:val="0"/>
        <w:ind w:left="0" w:firstLine="645"/>
        <w:jc w:val="left"/>
      </w:pPr>
      <w:r>
        <w:rPr>
          <w:rFonts w:hint="eastAsia" w:ascii="黑体" w:hAnsi="宋体" w:eastAsia="黑体" w:cs="黑体"/>
          <w:sz w:val="30"/>
          <w:szCs w:val="30"/>
        </w:rPr>
        <w:t>（二）女子组</w:t>
      </w:r>
    </w:p>
    <w:tbl>
      <w:tblPr>
        <w:tblW w:w="0" w:type="auto"/>
        <w:jc w:val="center"/>
        <w:tblCellSpacing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0"/>
        <w:gridCol w:w="2475"/>
        <w:gridCol w:w="2490"/>
      </w:tblGrid>
      <w:tr w14:paraId="523B4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tblCellSpacing w:w="15" w:type="dxa"/>
          <w:jc w:val="center"/>
        </w:trPr>
        <w:tc>
          <w:tcPr>
            <w:tcW w:w="23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1AE7EA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项目</w:t>
            </w:r>
          </w:p>
        </w:tc>
        <w:tc>
          <w:tcPr>
            <w:tcW w:w="487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28B52F9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标</w:t>
            </w: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 xml:space="preserve">  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准</w:t>
            </w:r>
          </w:p>
        </w:tc>
      </w:tr>
      <w:tr w14:paraId="33019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tblCellSpacing w:w="15" w:type="dxa"/>
          <w:jc w:val="center"/>
        </w:trPr>
        <w:tc>
          <w:tcPr>
            <w:tcW w:w="23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6AD06E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249DB8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30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岁（含）以下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A58414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31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岁（含）以上</w:t>
            </w:r>
          </w:p>
        </w:tc>
      </w:tr>
      <w:tr w14:paraId="0E747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CellSpacing w:w="15" w:type="dxa"/>
          <w:jc w:val="center"/>
        </w:trPr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795C4F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10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米</w:t>
            </w: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×4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往返跑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74FD202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≤14″1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F393E21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≤14″4</w:t>
            </w:r>
          </w:p>
        </w:tc>
      </w:tr>
      <w:tr w14:paraId="5AD60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CellSpacing w:w="15" w:type="dxa"/>
          <w:jc w:val="center"/>
        </w:trPr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53BBC1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800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米跑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BF499D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≤4′20″</w:t>
            </w:r>
          </w:p>
        </w:tc>
        <w:tc>
          <w:tcPr>
            <w:tcW w:w="244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3D09D05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≤4′30″</w:t>
            </w:r>
          </w:p>
        </w:tc>
      </w:tr>
      <w:tr w14:paraId="11840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CellSpacing w:w="15" w:type="dxa"/>
          <w:jc w:val="center"/>
        </w:trPr>
        <w:tc>
          <w:tcPr>
            <w:tcW w:w="238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40B75BD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纵跳摸高</w:t>
            </w:r>
          </w:p>
        </w:tc>
        <w:tc>
          <w:tcPr>
            <w:tcW w:w="48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1A7C1DF">
            <w:pPr>
              <w:pStyle w:val="3"/>
              <w:keepNext w:val="0"/>
              <w:keepLines w:val="0"/>
              <w:widowControl/>
              <w:suppressLineNumbers w:val="0"/>
              <w:spacing w:line="555" w:lineRule="atLeast"/>
              <w:jc w:val="center"/>
            </w:pPr>
            <w:r>
              <w:rPr>
                <w:rFonts w:hint="default" w:ascii="Times New Roman" w:hAnsi="Times New Roman" w:cs="Times New Roman"/>
                <w:sz w:val="30"/>
                <w:szCs w:val="30"/>
                <w:bdr w:val="none" w:color="auto" w:sz="0" w:space="0"/>
              </w:rPr>
              <w:t>≥230</w:t>
            </w:r>
            <w:r>
              <w:rPr>
                <w:rFonts w:hint="default" w:ascii="仿宋_GB2312" w:eastAsia="仿宋_GB2312" w:cs="仿宋_GB2312"/>
                <w:sz w:val="30"/>
                <w:szCs w:val="30"/>
                <w:bdr w:val="none" w:color="auto" w:sz="0" w:space="0"/>
              </w:rPr>
              <w:t>厘米</w:t>
            </w:r>
          </w:p>
        </w:tc>
      </w:tr>
    </w:tbl>
    <w:p w14:paraId="2E0C3189">
      <w:pPr>
        <w:pStyle w:val="3"/>
        <w:keepNext w:val="0"/>
        <w:keepLines w:val="0"/>
        <w:widowControl/>
        <w:suppressLineNumbers w:val="0"/>
        <w:ind w:left="0" w:firstLine="315"/>
        <w:jc w:val="center"/>
      </w:pPr>
      <w:r>
        <w:rPr>
          <w:rFonts w:hint="default" w:ascii="Times New Roman" w:hAnsi="Times New Roman" w:cs="Times New Roman"/>
          <w:sz w:val="30"/>
          <w:szCs w:val="30"/>
        </w:rPr>
        <w:t> </w:t>
      </w:r>
    </w:p>
    <w:p w14:paraId="4746FED9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  <w:jc w:val="both"/>
      </w:pPr>
      <w:r>
        <w:rPr>
          <w:rFonts w:hint="eastAsia" w:ascii="黑体" w:hAnsi="宋体" w:eastAsia="黑体" w:cs="黑体"/>
          <w:sz w:val="30"/>
          <w:szCs w:val="30"/>
        </w:rPr>
        <w:t>备注</w:t>
      </w:r>
      <w:r>
        <w:rPr>
          <w:rFonts w:hint="default" w:ascii="仿宋_GB2312" w:eastAsia="仿宋_GB2312" w:cs="仿宋_GB2312"/>
          <w:sz w:val="30"/>
          <w:szCs w:val="30"/>
        </w:rPr>
        <w:t>：综合管理、执法勤务职位测查全部</w:t>
      </w:r>
      <w:r>
        <w:rPr>
          <w:rFonts w:hint="default" w:ascii="Times New Roman" w:hAnsi="Times New Roman" w:cs="Times New Roman"/>
          <w:sz w:val="30"/>
          <w:szCs w:val="30"/>
        </w:rPr>
        <w:t>3</w:t>
      </w:r>
      <w:r>
        <w:rPr>
          <w:rFonts w:hint="default" w:ascii="仿宋_GB2312" w:eastAsia="仿宋_GB2312" w:cs="仿宋_GB2312"/>
          <w:sz w:val="30"/>
          <w:szCs w:val="30"/>
        </w:rPr>
        <w:t>个项目，警务技术职位免予测查</w:t>
      </w:r>
      <w:r>
        <w:rPr>
          <w:rFonts w:hint="default" w:ascii="Times New Roman" w:hAnsi="Times New Roman" w:cs="Times New Roman"/>
          <w:sz w:val="30"/>
          <w:szCs w:val="30"/>
        </w:rPr>
        <w:t>1000</w:t>
      </w:r>
      <w:r>
        <w:rPr>
          <w:rFonts w:hint="default" w:ascii="仿宋_GB2312" w:eastAsia="仿宋_GB2312" w:cs="仿宋_GB2312"/>
          <w:sz w:val="30"/>
          <w:szCs w:val="30"/>
        </w:rPr>
        <w:t>米（男）</w:t>
      </w:r>
      <w:r>
        <w:rPr>
          <w:rFonts w:hint="default" w:ascii="Times New Roman" w:hAnsi="Times New Roman" w:cs="Times New Roman"/>
          <w:sz w:val="30"/>
          <w:szCs w:val="30"/>
        </w:rPr>
        <w:t>/800</w:t>
      </w:r>
      <w:r>
        <w:rPr>
          <w:rFonts w:hint="default" w:ascii="仿宋_GB2312" w:eastAsia="仿宋_GB2312" w:cs="仿宋_GB2312"/>
          <w:sz w:val="30"/>
          <w:szCs w:val="30"/>
        </w:rPr>
        <w:t>米（女）跑项目；对专业人才紧缺难以形成竞争的特殊职位，经省级以上公务员主管部门同意，可以适当放宽体能测评有关项目标准或者免予测查体能测评项目；凡应测项目中任意一项不达标的，即为体能测评不合格。年龄计算时间截止到参加体能测评当月。</w:t>
      </w:r>
    </w:p>
    <w:p w14:paraId="5ABE2844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  <w:jc w:val="both"/>
      </w:pPr>
    </w:p>
    <w:p w14:paraId="6FCEF823">
      <w:pPr>
        <w:pStyle w:val="3"/>
        <w:keepNext w:val="0"/>
        <w:keepLines w:val="0"/>
        <w:widowControl/>
        <w:suppressLineNumbers w:val="0"/>
        <w:spacing w:line="585" w:lineRule="atLeast"/>
      </w:pPr>
      <w:r>
        <w:rPr>
          <w:rFonts w:ascii="方正小标宋简体" w:hAnsi="方正小标宋简体" w:eastAsia="方正小标宋简体" w:cs="方正小标宋简体"/>
        </w:rPr>
        <w:t> </w:t>
      </w:r>
    </w:p>
    <w:p w14:paraId="5992A344">
      <w:pPr>
        <w:pStyle w:val="3"/>
        <w:keepNext w:val="0"/>
        <w:keepLines w:val="0"/>
        <w:widowControl/>
        <w:suppressLineNumbers w:val="0"/>
        <w:spacing w:line="555" w:lineRule="atLeast"/>
        <w:jc w:val="center"/>
      </w:pPr>
      <w:r>
        <w:rPr>
          <w:rFonts w:hint="default" w:ascii="方正小标宋简体" w:hAnsi="方正小标宋简体" w:eastAsia="方正小标宋简体" w:cs="方正小标宋简体"/>
          <w:sz w:val="43"/>
          <w:szCs w:val="43"/>
        </w:rPr>
        <w:t>公安机关录用人民警察体能测评实施规则</w:t>
      </w:r>
    </w:p>
    <w:p w14:paraId="698F4A8E">
      <w:pPr>
        <w:pStyle w:val="3"/>
        <w:keepNext w:val="0"/>
        <w:keepLines w:val="0"/>
        <w:widowControl/>
        <w:suppressLineNumbers w:val="0"/>
        <w:spacing w:line="555" w:lineRule="atLeast"/>
        <w:ind w:left="645"/>
        <w:jc w:val="center"/>
      </w:pPr>
    </w:p>
    <w:p w14:paraId="2F586CB8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  <w:jc w:val="left"/>
      </w:pPr>
      <w:r>
        <w:rPr>
          <w:rFonts w:hint="eastAsia" w:ascii="黑体" w:hAnsi="宋体" w:eastAsia="黑体" w:cs="黑体"/>
          <w:sz w:val="30"/>
          <w:szCs w:val="30"/>
        </w:rPr>
        <w:t>一、</w:t>
      </w:r>
      <w:r>
        <w:rPr>
          <w:rFonts w:hint="default" w:ascii="Times New Roman" w:hAnsi="Times New Roman" w:cs="Times New Roman"/>
          <w:sz w:val="30"/>
          <w:szCs w:val="30"/>
        </w:rPr>
        <w:t>10</w:t>
      </w:r>
      <w:r>
        <w:rPr>
          <w:rFonts w:hint="eastAsia" w:ascii="黑体" w:hAnsi="宋体" w:eastAsia="黑体" w:cs="黑体"/>
          <w:sz w:val="30"/>
          <w:szCs w:val="30"/>
        </w:rPr>
        <w:t>米</w:t>
      </w:r>
      <w:r>
        <w:rPr>
          <w:rFonts w:hint="default" w:ascii="Times New Roman" w:hAnsi="Times New Roman" w:cs="Times New Roman"/>
          <w:sz w:val="30"/>
          <w:szCs w:val="30"/>
        </w:rPr>
        <w:t>×4</w:t>
      </w:r>
      <w:r>
        <w:rPr>
          <w:rFonts w:hint="eastAsia" w:ascii="黑体" w:hAnsi="宋体" w:eastAsia="黑体" w:cs="黑体"/>
          <w:sz w:val="30"/>
          <w:szCs w:val="30"/>
        </w:rPr>
        <w:t>往返跑</w:t>
      </w:r>
    </w:p>
    <w:p w14:paraId="62C8A873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场地器材：场地为</w:t>
      </w:r>
      <w:r>
        <w:rPr>
          <w:rFonts w:hint="default" w:ascii="Times New Roman" w:hAnsi="Times New Roman" w:cs="Times New Roman"/>
          <w:sz w:val="30"/>
          <w:szCs w:val="30"/>
        </w:rPr>
        <w:t>10</w:t>
      </w:r>
      <w:r>
        <w:rPr>
          <w:rFonts w:hint="default" w:ascii="仿宋_GB2312" w:eastAsia="仿宋_GB2312" w:cs="仿宋_GB2312"/>
          <w:sz w:val="30"/>
          <w:szCs w:val="30"/>
        </w:rPr>
        <w:t>米长的直线跑道，在跑道的两端各划一条</w:t>
      </w:r>
      <w:r>
        <w:rPr>
          <w:rFonts w:hint="default" w:ascii="Times New Roman" w:hAnsi="Times New Roman" w:cs="Times New Roman"/>
          <w:sz w:val="30"/>
          <w:szCs w:val="30"/>
        </w:rPr>
        <w:t>5cm</w:t>
      </w:r>
      <w:r>
        <w:rPr>
          <w:rFonts w:hint="default" w:ascii="仿宋_GB2312" w:eastAsia="仿宋_GB2312" w:cs="仿宋_GB2312"/>
          <w:sz w:val="30"/>
          <w:szCs w:val="30"/>
        </w:rPr>
        <w:t>宽直线（</w:t>
      </w:r>
      <w:r>
        <w:rPr>
          <w:rFonts w:hint="default" w:ascii="Times New Roman" w:hAnsi="Times New Roman" w:cs="Times New Roman"/>
          <w:sz w:val="30"/>
          <w:szCs w:val="30"/>
        </w:rPr>
        <w:t>S1</w:t>
      </w:r>
      <w:r>
        <w:rPr>
          <w:rFonts w:hint="default" w:ascii="仿宋_GB2312" w:eastAsia="仿宋_GB2312" w:cs="仿宋_GB2312"/>
          <w:sz w:val="30"/>
          <w:szCs w:val="30"/>
        </w:rPr>
        <w:t>和</w:t>
      </w:r>
      <w:r>
        <w:rPr>
          <w:rFonts w:hint="default" w:ascii="Times New Roman" w:hAnsi="Times New Roman" w:cs="Times New Roman"/>
          <w:sz w:val="30"/>
          <w:szCs w:val="30"/>
        </w:rPr>
        <w:t>S2</w:t>
      </w:r>
      <w:r>
        <w:rPr>
          <w:rFonts w:hint="default" w:ascii="仿宋_GB2312" w:eastAsia="仿宋_GB2312" w:cs="仿宋_GB2312"/>
          <w:sz w:val="30"/>
          <w:szCs w:val="30"/>
        </w:rPr>
        <w:t>），将木块（</w:t>
      </w:r>
      <w:r>
        <w:rPr>
          <w:rFonts w:hint="default" w:ascii="Times New Roman" w:hAnsi="Times New Roman" w:cs="Times New Roman"/>
          <w:sz w:val="30"/>
          <w:szCs w:val="30"/>
        </w:rPr>
        <w:t>10cm×5cm×5cm</w:t>
      </w:r>
      <w:r>
        <w:rPr>
          <w:rFonts w:hint="default" w:ascii="仿宋_GB2312" w:eastAsia="仿宋_GB2312" w:cs="仿宋_GB2312"/>
          <w:sz w:val="30"/>
          <w:szCs w:val="30"/>
        </w:rPr>
        <w:t>）按每道</w:t>
      </w:r>
      <w:r>
        <w:rPr>
          <w:rFonts w:hint="default" w:ascii="Times New Roman" w:hAnsi="Times New Roman" w:cs="Times New Roman"/>
          <w:sz w:val="30"/>
          <w:szCs w:val="30"/>
        </w:rPr>
        <w:t>3</w:t>
      </w:r>
      <w:r>
        <w:rPr>
          <w:rFonts w:hint="default" w:ascii="仿宋_GB2312" w:eastAsia="仿宋_GB2312" w:cs="仿宋_GB2312"/>
          <w:sz w:val="30"/>
          <w:szCs w:val="30"/>
        </w:rPr>
        <w:t>块竖立摆放（其中</w:t>
      </w:r>
      <w:r>
        <w:rPr>
          <w:rFonts w:hint="default" w:ascii="Times New Roman" w:hAnsi="Times New Roman" w:cs="Times New Roman"/>
          <w:sz w:val="30"/>
          <w:szCs w:val="30"/>
        </w:rPr>
        <w:t>2</w:t>
      </w:r>
      <w:r>
        <w:rPr>
          <w:rFonts w:hint="default" w:ascii="仿宋_GB2312" w:eastAsia="仿宋_GB2312" w:cs="仿宋_GB2312"/>
          <w:sz w:val="30"/>
          <w:szCs w:val="30"/>
        </w:rPr>
        <w:t>块放在</w:t>
      </w:r>
      <w:r>
        <w:rPr>
          <w:rFonts w:hint="default" w:ascii="Times New Roman" w:hAnsi="Times New Roman" w:cs="Times New Roman"/>
          <w:sz w:val="30"/>
          <w:szCs w:val="30"/>
        </w:rPr>
        <w:t>S2</w:t>
      </w:r>
      <w:r>
        <w:rPr>
          <w:rFonts w:hint="default" w:ascii="仿宋_GB2312" w:eastAsia="仿宋_GB2312" w:cs="仿宋_GB2312"/>
          <w:sz w:val="30"/>
          <w:szCs w:val="30"/>
        </w:rPr>
        <w:t>线上，</w:t>
      </w:r>
      <w:r>
        <w:rPr>
          <w:rFonts w:hint="default" w:ascii="Times New Roman" w:hAnsi="Times New Roman" w:cs="Times New Roman"/>
          <w:sz w:val="30"/>
          <w:szCs w:val="30"/>
        </w:rPr>
        <w:t>1</w:t>
      </w:r>
      <w:r>
        <w:rPr>
          <w:rFonts w:hint="default" w:ascii="仿宋_GB2312" w:eastAsia="仿宋_GB2312" w:cs="仿宋_GB2312"/>
          <w:sz w:val="30"/>
          <w:szCs w:val="30"/>
        </w:rPr>
        <w:t>块放在</w:t>
      </w:r>
      <w:r>
        <w:rPr>
          <w:rFonts w:hint="default" w:ascii="Times New Roman" w:hAnsi="Times New Roman" w:cs="Times New Roman"/>
          <w:sz w:val="30"/>
          <w:szCs w:val="30"/>
        </w:rPr>
        <w:t>S1</w:t>
      </w:r>
      <w:r>
        <w:rPr>
          <w:rFonts w:hint="default" w:ascii="仿宋_GB2312" w:eastAsia="仿宋_GB2312" w:cs="仿宋_GB2312"/>
          <w:sz w:val="30"/>
          <w:szCs w:val="30"/>
        </w:rPr>
        <w:t>线上），秒表若干块。</w:t>
      </w:r>
    </w:p>
    <w:p w14:paraId="5310B408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  <w:jc w:val="center"/>
      </w:pPr>
      <w:r>
        <w:drawing>
          <wp:inline distT="0" distB="0" distL="114300" distR="114300">
            <wp:extent cx="304800" cy="3048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AD7908D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组测方法：发令员、计时员、监督员、成绩记录员若干名。按组别进行测试，每人最多可测</w:t>
      </w:r>
      <w:r>
        <w:rPr>
          <w:rFonts w:hint="default" w:ascii="Times New Roman" w:hAnsi="Times New Roman" w:cs="Times New Roman"/>
          <w:sz w:val="30"/>
          <w:szCs w:val="30"/>
        </w:rPr>
        <w:t>2</w:t>
      </w:r>
      <w:r>
        <w:rPr>
          <w:rFonts w:hint="default" w:ascii="仿宋_GB2312" w:eastAsia="仿宋_GB2312" w:cs="仿宋_GB2312"/>
          <w:sz w:val="30"/>
          <w:szCs w:val="30"/>
        </w:rPr>
        <w:t>次，</w:t>
      </w:r>
      <w:r>
        <w:rPr>
          <w:rFonts w:hint="default" w:ascii="Times New Roman" w:hAnsi="Times New Roman" w:cs="Times New Roman"/>
          <w:sz w:val="30"/>
          <w:szCs w:val="30"/>
        </w:rPr>
        <w:t>1</w:t>
      </w:r>
      <w:r>
        <w:rPr>
          <w:rFonts w:hint="default" w:ascii="仿宋_GB2312" w:eastAsia="仿宋_GB2312" w:cs="仿宋_GB2312"/>
          <w:sz w:val="30"/>
          <w:szCs w:val="30"/>
        </w:rPr>
        <w:t>次测评达标，即视为该项目测评合格。成绩以</w:t>
      </w:r>
      <w:r>
        <w:rPr>
          <w:rFonts w:hint="default" w:ascii="Times New Roman" w:hAnsi="Times New Roman" w:cs="Times New Roman"/>
          <w:sz w:val="30"/>
          <w:szCs w:val="30"/>
        </w:rPr>
        <w:t>“</w:t>
      </w:r>
      <w:r>
        <w:rPr>
          <w:rFonts w:hint="default" w:ascii="仿宋_GB2312" w:eastAsia="仿宋_GB2312" w:cs="仿宋_GB2312"/>
          <w:sz w:val="30"/>
          <w:szCs w:val="30"/>
        </w:rPr>
        <w:t>秒</w:t>
      </w:r>
      <w:r>
        <w:rPr>
          <w:rFonts w:hint="default" w:ascii="Times New Roman" w:hAnsi="Times New Roman" w:cs="Times New Roman"/>
          <w:sz w:val="30"/>
          <w:szCs w:val="30"/>
        </w:rPr>
        <w:t>”</w:t>
      </w:r>
      <w:r>
        <w:rPr>
          <w:rFonts w:hint="default" w:ascii="仿宋_GB2312" w:eastAsia="仿宋_GB2312" w:cs="仿宋_GB2312"/>
          <w:sz w:val="30"/>
          <w:szCs w:val="30"/>
        </w:rPr>
        <w:t>为单位，保留</w:t>
      </w:r>
      <w:r>
        <w:rPr>
          <w:rFonts w:hint="default" w:ascii="Times New Roman" w:hAnsi="Times New Roman" w:cs="Times New Roman"/>
          <w:sz w:val="30"/>
          <w:szCs w:val="30"/>
        </w:rPr>
        <w:t>1</w:t>
      </w:r>
      <w:r>
        <w:rPr>
          <w:rFonts w:hint="default" w:ascii="仿宋_GB2312" w:eastAsia="仿宋_GB2312" w:cs="仿宋_GB2312"/>
          <w:sz w:val="30"/>
          <w:szCs w:val="30"/>
        </w:rPr>
        <w:t>位小数</w:t>
      </w:r>
      <w:r>
        <w:rPr>
          <w:rFonts w:hint="default" w:ascii="Times New Roman" w:hAnsi="Times New Roman" w:cs="Times New Roman"/>
          <w:sz w:val="30"/>
          <w:szCs w:val="30"/>
        </w:rPr>
        <w:t>,</w:t>
      </w:r>
      <w:r>
        <w:rPr>
          <w:rFonts w:hint="default" w:ascii="仿宋_GB2312" w:eastAsia="仿宋_GB2312" w:cs="仿宋_GB2312"/>
          <w:sz w:val="30"/>
          <w:szCs w:val="30"/>
        </w:rPr>
        <w:t>第</w:t>
      </w:r>
      <w:r>
        <w:rPr>
          <w:rFonts w:hint="default" w:ascii="Times New Roman" w:hAnsi="Times New Roman" w:cs="Times New Roman"/>
          <w:sz w:val="30"/>
          <w:szCs w:val="30"/>
        </w:rPr>
        <w:t>2</w:t>
      </w:r>
      <w:r>
        <w:rPr>
          <w:rFonts w:hint="default" w:ascii="仿宋_GB2312" w:eastAsia="仿宋_GB2312" w:cs="仿宋_GB2312"/>
          <w:sz w:val="30"/>
          <w:szCs w:val="30"/>
        </w:rPr>
        <w:t>位小数非</w:t>
      </w:r>
      <w:r>
        <w:rPr>
          <w:rFonts w:hint="default" w:ascii="Times New Roman" w:hAnsi="Times New Roman" w:cs="Times New Roman"/>
          <w:sz w:val="30"/>
          <w:szCs w:val="30"/>
        </w:rPr>
        <w:t>“0”</w:t>
      </w:r>
      <w:r>
        <w:rPr>
          <w:rFonts w:hint="default" w:ascii="仿宋_GB2312" w:eastAsia="仿宋_GB2312" w:cs="仿宋_GB2312"/>
          <w:sz w:val="30"/>
          <w:szCs w:val="30"/>
        </w:rPr>
        <w:t>时则进</w:t>
      </w:r>
      <w:r>
        <w:rPr>
          <w:rFonts w:hint="default" w:ascii="Times New Roman" w:hAnsi="Times New Roman" w:cs="Times New Roman"/>
          <w:sz w:val="30"/>
          <w:szCs w:val="30"/>
        </w:rPr>
        <w:t>1</w:t>
      </w:r>
      <w:r>
        <w:rPr>
          <w:rFonts w:hint="default" w:ascii="仿宋_GB2312" w:eastAsia="仿宋_GB2312" w:cs="仿宋_GB2312"/>
          <w:sz w:val="30"/>
          <w:szCs w:val="30"/>
        </w:rPr>
        <w:t>。</w:t>
      </w:r>
    </w:p>
    <w:p w14:paraId="69C2B602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动作要求：受测试者采用站立式起跑，听到发令后从</w:t>
      </w:r>
      <w:r>
        <w:rPr>
          <w:rFonts w:hint="default" w:ascii="Times New Roman" w:hAnsi="Times New Roman" w:cs="Times New Roman"/>
          <w:sz w:val="30"/>
          <w:szCs w:val="30"/>
        </w:rPr>
        <w:t>S1</w:t>
      </w:r>
      <w:r>
        <w:rPr>
          <w:rFonts w:hint="default" w:ascii="仿宋_GB2312" w:eastAsia="仿宋_GB2312" w:cs="仿宋_GB2312"/>
          <w:sz w:val="30"/>
          <w:szCs w:val="30"/>
        </w:rPr>
        <w:t>线外跑到</w:t>
      </w:r>
      <w:r>
        <w:rPr>
          <w:rFonts w:hint="default" w:ascii="Times New Roman" w:hAnsi="Times New Roman" w:cs="Times New Roman"/>
          <w:sz w:val="30"/>
          <w:szCs w:val="30"/>
        </w:rPr>
        <w:t>S2</w:t>
      </w:r>
      <w:r>
        <w:rPr>
          <w:rFonts w:hint="default" w:ascii="仿宋_GB2312" w:eastAsia="仿宋_GB2312" w:cs="仿宋_GB2312"/>
          <w:sz w:val="30"/>
          <w:szCs w:val="30"/>
        </w:rPr>
        <w:t>线前（脚不得踩线）用手将竖立的木块推倒后折返，往返跑</w:t>
      </w:r>
      <w:r>
        <w:rPr>
          <w:rFonts w:hint="default" w:ascii="Times New Roman" w:hAnsi="Times New Roman" w:cs="Times New Roman"/>
          <w:sz w:val="30"/>
          <w:szCs w:val="30"/>
        </w:rPr>
        <w:t>2</w:t>
      </w:r>
      <w:r>
        <w:rPr>
          <w:rFonts w:hint="default" w:ascii="仿宋_GB2312" w:eastAsia="仿宋_GB2312" w:cs="仿宋_GB2312"/>
          <w:sz w:val="30"/>
          <w:szCs w:val="30"/>
        </w:rPr>
        <w:t>次，每次推倒</w:t>
      </w:r>
      <w:r>
        <w:rPr>
          <w:rFonts w:hint="default" w:ascii="Times New Roman" w:hAnsi="Times New Roman" w:cs="Times New Roman"/>
          <w:sz w:val="30"/>
          <w:szCs w:val="30"/>
        </w:rPr>
        <w:t>1</w:t>
      </w:r>
      <w:r>
        <w:rPr>
          <w:rFonts w:hint="default" w:ascii="仿宋_GB2312" w:eastAsia="仿宋_GB2312" w:cs="仿宋_GB2312"/>
          <w:sz w:val="30"/>
          <w:szCs w:val="30"/>
        </w:rPr>
        <w:t>个木块，第</w:t>
      </w:r>
      <w:r>
        <w:rPr>
          <w:rFonts w:hint="default" w:ascii="Times New Roman" w:hAnsi="Times New Roman" w:cs="Times New Roman"/>
          <w:sz w:val="30"/>
          <w:szCs w:val="30"/>
        </w:rPr>
        <w:t>2</w:t>
      </w:r>
      <w:r>
        <w:rPr>
          <w:rFonts w:hint="default" w:ascii="仿宋_GB2312" w:eastAsia="仿宋_GB2312" w:cs="仿宋_GB2312"/>
          <w:sz w:val="30"/>
          <w:szCs w:val="30"/>
        </w:rPr>
        <w:t>次返回时冲出</w:t>
      </w:r>
      <w:r>
        <w:rPr>
          <w:rFonts w:hint="default" w:ascii="Times New Roman" w:hAnsi="Times New Roman" w:cs="Times New Roman"/>
          <w:sz w:val="30"/>
          <w:szCs w:val="30"/>
        </w:rPr>
        <w:t>S1</w:t>
      </w:r>
      <w:r>
        <w:rPr>
          <w:rFonts w:hint="default" w:ascii="仿宋_GB2312" w:eastAsia="仿宋_GB2312" w:cs="仿宋_GB2312"/>
          <w:sz w:val="30"/>
          <w:szCs w:val="30"/>
        </w:rPr>
        <w:t>线。</w:t>
      </w:r>
    </w:p>
    <w:p w14:paraId="28E23477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注意事项：测试时有以下任一情况，不计取成绩：</w:t>
      </w:r>
    </w:p>
    <w:p w14:paraId="2A28A37B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1.</w:t>
      </w:r>
      <w:r>
        <w:rPr>
          <w:rFonts w:hint="default" w:ascii="仿宋_GB2312" w:eastAsia="仿宋_GB2312" w:cs="仿宋_GB2312"/>
          <w:sz w:val="30"/>
          <w:szCs w:val="30"/>
        </w:rPr>
        <w:t>出发时抢跑；</w:t>
      </w:r>
    </w:p>
    <w:p w14:paraId="52E5C70E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2.</w:t>
      </w:r>
      <w:r>
        <w:rPr>
          <w:rFonts w:hint="default" w:ascii="仿宋_GB2312" w:eastAsia="仿宋_GB2312" w:cs="仿宋_GB2312"/>
          <w:sz w:val="30"/>
          <w:szCs w:val="30"/>
        </w:rPr>
        <w:t>折返时脚踩</w:t>
      </w:r>
      <w:r>
        <w:rPr>
          <w:rFonts w:hint="default" w:ascii="Times New Roman" w:hAnsi="Times New Roman" w:cs="Times New Roman"/>
          <w:sz w:val="30"/>
          <w:szCs w:val="30"/>
        </w:rPr>
        <w:t>S1</w:t>
      </w:r>
      <w:r>
        <w:rPr>
          <w:rFonts w:hint="default" w:ascii="仿宋_GB2312" w:eastAsia="仿宋_GB2312" w:cs="仿宋_GB2312"/>
          <w:sz w:val="30"/>
          <w:szCs w:val="30"/>
        </w:rPr>
        <w:t>或</w:t>
      </w:r>
      <w:r>
        <w:rPr>
          <w:rFonts w:hint="default" w:ascii="Times New Roman" w:hAnsi="Times New Roman" w:cs="Times New Roman"/>
          <w:sz w:val="30"/>
          <w:szCs w:val="30"/>
        </w:rPr>
        <w:t>S2</w:t>
      </w:r>
      <w:r>
        <w:rPr>
          <w:rFonts w:hint="default" w:ascii="仿宋_GB2312" w:eastAsia="仿宋_GB2312" w:cs="仿宋_GB2312"/>
          <w:sz w:val="30"/>
          <w:szCs w:val="30"/>
        </w:rPr>
        <w:t>线；</w:t>
      </w:r>
    </w:p>
    <w:p w14:paraId="5CC70A98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3.</w:t>
      </w:r>
      <w:r>
        <w:rPr>
          <w:rFonts w:hint="default" w:ascii="仿宋_GB2312" w:eastAsia="仿宋_GB2312" w:cs="仿宋_GB2312"/>
          <w:sz w:val="30"/>
          <w:szCs w:val="30"/>
        </w:rPr>
        <w:t>折返时未推倒木块。</w:t>
      </w:r>
    </w:p>
    <w:p w14:paraId="6432CDBD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eastAsia" w:ascii="黑体" w:hAnsi="宋体" w:eastAsia="黑体" w:cs="黑体"/>
          <w:sz w:val="30"/>
          <w:szCs w:val="30"/>
        </w:rPr>
        <w:t>二、男子</w:t>
      </w:r>
      <w:r>
        <w:rPr>
          <w:rFonts w:hint="default" w:ascii="Times New Roman" w:hAnsi="Times New Roman" w:cs="Times New Roman"/>
          <w:sz w:val="30"/>
          <w:szCs w:val="30"/>
        </w:rPr>
        <w:t>1000</w:t>
      </w:r>
      <w:r>
        <w:rPr>
          <w:rFonts w:hint="eastAsia" w:ascii="黑体" w:hAnsi="宋体" w:eastAsia="黑体" w:cs="黑体"/>
          <w:sz w:val="30"/>
          <w:szCs w:val="30"/>
        </w:rPr>
        <w:t>米跑、女子</w:t>
      </w:r>
      <w:r>
        <w:rPr>
          <w:rFonts w:hint="default" w:ascii="Times New Roman" w:hAnsi="Times New Roman" w:cs="Times New Roman"/>
          <w:sz w:val="30"/>
          <w:szCs w:val="30"/>
        </w:rPr>
        <w:t>800</w:t>
      </w:r>
      <w:r>
        <w:rPr>
          <w:rFonts w:hint="eastAsia" w:ascii="黑体" w:hAnsi="宋体" w:eastAsia="黑体" w:cs="黑体"/>
          <w:sz w:val="30"/>
          <w:szCs w:val="30"/>
        </w:rPr>
        <w:t>米跑</w:t>
      </w:r>
    </w:p>
    <w:p w14:paraId="33D07E99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场地器材：</w:t>
      </w:r>
      <w:r>
        <w:rPr>
          <w:rFonts w:hint="default" w:ascii="Times New Roman" w:hAnsi="Times New Roman" w:cs="Times New Roman"/>
          <w:sz w:val="30"/>
          <w:szCs w:val="30"/>
        </w:rPr>
        <w:t>400</w:t>
      </w:r>
      <w:r>
        <w:rPr>
          <w:rFonts w:hint="default" w:ascii="仿宋_GB2312" w:eastAsia="仿宋_GB2312" w:cs="仿宋_GB2312"/>
          <w:sz w:val="30"/>
          <w:szCs w:val="30"/>
        </w:rPr>
        <w:t>米标准田径场，发令枪、发令旗、秒表、号码标识若干。</w:t>
      </w:r>
    </w:p>
    <w:p w14:paraId="7A09DE87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组测方法：发令员、计时员、弯道检查员、监督员、成绩记录员若干名。按组别进行测试，每人最多可测</w:t>
      </w:r>
      <w:r>
        <w:rPr>
          <w:rFonts w:hint="default" w:ascii="Times New Roman" w:hAnsi="Times New Roman" w:cs="Times New Roman"/>
          <w:sz w:val="30"/>
          <w:szCs w:val="30"/>
        </w:rPr>
        <w:t>1</w:t>
      </w:r>
      <w:r>
        <w:rPr>
          <w:rFonts w:hint="default" w:ascii="仿宋_GB2312" w:eastAsia="仿宋_GB2312" w:cs="仿宋_GB2312"/>
          <w:sz w:val="30"/>
          <w:szCs w:val="30"/>
        </w:rPr>
        <w:t>次。计时员看到发令信号计时开始，当受测试者躯干越过终点线时停表。计时员准确计时，记录员负责登记每人成绩。成绩以</w:t>
      </w:r>
      <w:r>
        <w:rPr>
          <w:rFonts w:hint="default" w:ascii="Times New Roman" w:hAnsi="Times New Roman" w:cs="Times New Roman"/>
          <w:sz w:val="30"/>
          <w:szCs w:val="30"/>
        </w:rPr>
        <w:t>“</w:t>
      </w:r>
      <w:r>
        <w:rPr>
          <w:rFonts w:hint="default" w:ascii="仿宋_GB2312" w:eastAsia="仿宋_GB2312" w:cs="仿宋_GB2312"/>
          <w:sz w:val="30"/>
          <w:szCs w:val="30"/>
        </w:rPr>
        <w:t>分</w:t>
      </w:r>
      <w:r>
        <w:rPr>
          <w:rFonts w:hint="default" w:ascii="Times New Roman" w:hAnsi="Times New Roman" w:cs="Times New Roman"/>
          <w:sz w:val="30"/>
          <w:szCs w:val="30"/>
        </w:rPr>
        <w:t>+</w:t>
      </w:r>
      <w:r>
        <w:rPr>
          <w:rFonts w:hint="default" w:ascii="仿宋_GB2312" w:eastAsia="仿宋_GB2312" w:cs="仿宋_GB2312"/>
          <w:sz w:val="30"/>
          <w:szCs w:val="30"/>
        </w:rPr>
        <w:t>秒</w:t>
      </w:r>
      <w:r>
        <w:rPr>
          <w:rFonts w:hint="default" w:ascii="Times New Roman" w:hAnsi="Times New Roman" w:cs="Times New Roman"/>
          <w:sz w:val="30"/>
          <w:szCs w:val="30"/>
        </w:rPr>
        <w:t>”</w:t>
      </w:r>
      <w:r>
        <w:rPr>
          <w:rFonts w:hint="default" w:ascii="仿宋_GB2312" w:eastAsia="仿宋_GB2312" w:cs="仿宋_GB2312"/>
          <w:sz w:val="30"/>
          <w:szCs w:val="30"/>
        </w:rPr>
        <w:t>为单位，不保留小数位，小数位非</w:t>
      </w:r>
      <w:r>
        <w:rPr>
          <w:rFonts w:hint="default" w:ascii="Times New Roman" w:hAnsi="Times New Roman" w:cs="Times New Roman"/>
          <w:sz w:val="30"/>
          <w:szCs w:val="30"/>
        </w:rPr>
        <w:t>“0”</w:t>
      </w:r>
      <w:r>
        <w:rPr>
          <w:rFonts w:hint="default" w:ascii="仿宋_GB2312" w:eastAsia="仿宋_GB2312" w:cs="仿宋_GB2312"/>
          <w:sz w:val="30"/>
          <w:szCs w:val="30"/>
        </w:rPr>
        <w:t>时则进</w:t>
      </w:r>
      <w:r>
        <w:rPr>
          <w:rFonts w:hint="default" w:ascii="Times New Roman" w:hAnsi="Times New Roman" w:cs="Times New Roman"/>
          <w:sz w:val="30"/>
          <w:szCs w:val="30"/>
        </w:rPr>
        <w:t>1</w:t>
      </w:r>
      <w:r>
        <w:rPr>
          <w:rFonts w:hint="default" w:ascii="仿宋_GB2312" w:eastAsia="仿宋_GB2312" w:cs="仿宋_GB2312"/>
          <w:sz w:val="30"/>
          <w:szCs w:val="30"/>
        </w:rPr>
        <w:t>。</w:t>
      </w:r>
    </w:p>
    <w:p w14:paraId="26B97F08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动作要求：受测试者统一采用站立式起跑姿势，在起跑线外听到或看到发令信号时开始起跑，跑完相应距离越过终点线后视为完成测试。</w:t>
      </w:r>
    </w:p>
    <w:p w14:paraId="132C35ED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注意事项：测试时有以下任一情况，不计取成绩：</w:t>
      </w:r>
    </w:p>
    <w:p w14:paraId="66B1E33C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1.</w:t>
      </w:r>
      <w:r>
        <w:rPr>
          <w:rFonts w:hint="default" w:ascii="仿宋_GB2312" w:eastAsia="仿宋_GB2312" w:cs="仿宋_GB2312"/>
          <w:sz w:val="30"/>
          <w:szCs w:val="30"/>
        </w:rPr>
        <w:t>出发时抢跑；</w:t>
      </w:r>
    </w:p>
    <w:p w14:paraId="0BC954D5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2.</w:t>
      </w:r>
      <w:r>
        <w:rPr>
          <w:rFonts w:hint="default" w:ascii="仿宋_GB2312" w:eastAsia="仿宋_GB2312" w:cs="仿宋_GB2312"/>
          <w:sz w:val="30"/>
          <w:szCs w:val="30"/>
        </w:rPr>
        <w:t>出发时脚踩线；</w:t>
      </w:r>
    </w:p>
    <w:p w14:paraId="4227C8E7">
      <w:pPr>
        <w:pStyle w:val="3"/>
        <w:keepNext w:val="0"/>
        <w:keepLines w:val="0"/>
        <w:widowControl/>
        <w:suppressLineNumbers w:val="0"/>
        <w:spacing w:line="58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3.</w:t>
      </w:r>
      <w:r>
        <w:rPr>
          <w:rFonts w:hint="default" w:ascii="仿宋_GB2312" w:eastAsia="仿宋_GB2312" w:cs="仿宋_GB2312"/>
          <w:sz w:val="30"/>
          <w:szCs w:val="30"/>
        </w:rPr>
        <w:t>途中跑时超越或踩踏最内侧跑道线。</w:t>
      </w:r>
    </w:p>
    <w:p w14:paraId="6A604992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eastAsia" w:ascii="黑体" w:hAnsi="宋体" w:eastAsia="黑体" w:cs="黑体"/>
          <w:sz w:val="30"/>
          <w:szCs w:val="30"/>
        </w:rPr>
        <w:t>三、纵跳摸高</w:t>
      </w:r>
    </w:p>
    <w:p w14:paraId="445392DE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场地器材：通常在室内场地测试，起跳处铺垫厚度不超过</w:t>
      </w:r>
      <w:r>
        <w:rPr>
          <w:rFonts w:hint="default" w:ascii="Times New Roman" w:hAnsi="Times New Roman" w:cs="Times New Roman"/>
          <w:sz w:val="30"/>
          <w:szCs w:val="30"/>
        </w:rPr>
        <w:t>2</w:t>
      </w:r>
      <w:r>
        <w:rPr>
          <w:rFonts w:hint="default" w:ascii="仿宋_GB2312" w:eastAsia="仿宋_GB2312" w:cs="仿宋_GB2312"/>
          <w:sz w:val="30"/>
          <w:szCs w:val="30"/>
        </w:rPr>
        <w:t>厘米的硬质无弹性垫子。如选择室外场地测试，需在天气状况许可的情况下进行，当天平均气温应在</w:t>
      </w:r>
      <w:r>
        <w:rPr>
          <w:rFonts w:hint="default" w:ascii="Times New Roman" w:hAnsi="Times New Roman" w:cs="Times New Roman"/>
          <w:sz w:val="30"/>
          <w:szCs w:val="30"/>
        </w:rPr>
        <w:t>15—35</w:t>
      </w:r>
      <w:r>
        <w:rPr>
          <w:rFonts w:hint="default" w:ascii="仿宋_GB2312" w:eastAsia="仿宋_GB2312" w:cs="仿宋_GB2312"/>
          <w:sz w:val="30"/>
          <w:szCs w:val="30"/>
        </w:rPr>
        <w:t>摄氏度之间，无太阳直射、风力不超过</w:t>
      </w:r>
      <w:r>
        <w:rPr>
          <w:rFonts w:hint="default" w:ascii="Times New Roman" w:hAnsi="Times New Roman" w:cs="Times New Roman"/>
          <w:sz w:val="30"/>
          <w:szCs w:val="30"/>
        </w:rPr>
        <w:t>3</w:t>
      </w:r>
      <w:r>
        <w:rPr>
          <w:rFonts w:hint="default" w:ascii="仿宋_GB2312" w:eastAsia="仿宋_GB2312" w:cs="仿宋_GB2312"/>
          <w:sz w:val="30"/>
          <w:szCs w:val="30"/>
        </w:rPr>
        <w:t>级。</w:t>
      </w:r>
    </w:p>
    <w:p w14:paraId="1BD46F1D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组测方法：裁判员、监督员、成绩记录员若干名。按组别进行测试，每人最多可测</w:t>
      </w:r>
      <w:r>
        <w:rPr>
          <w:rFonts w:hint="default" w:ascii="Times New Roman" w:hAnsi="Times New Roman" w:cs="Times New Roman"/>
          <w:sz w:val="30"/>
          <w:szCs w:val="30"/>
        </w:rPr>
        <w:t>3</w:t>
      </w:r>
      <w:r>
        <w:rPr>
          <w:rFonts w:hint="default" w:ascii="仿宋_GB2312" w:eastAsia="仿宋_GB2312" w:cs="仿宋_GB2312"/>
          <w:sz w:val="30"/>
          <w:szCs w:val="30"/>
        </w:rPr>
        <w:t>次，</w:t>
      </w:r>
      <w:r>
        <w:rPr>
          <w:rFonts w:hint="default" w:ascii="Times New Roman" w:hAnsi="Times New Roman" w:cs="Times New Roman"/>
          <w:sz w:val="30"/>
          <w:szCs w:val="30"/>
        </w:rPr>
        <w:t>1</w:t>
      </w:r>
      <w:r>
        <w:rPr>
          <w:rFonts w:hint="default" w:ascii="仿宋_GB2312" w:eastAsia="仿宋_GB2312" w:cs="仿宋_GB2312"/>
          <w:sz w:val="30"/>
          <w:szCs w:val="30"/>
        </w:rPr>
        <w:t>次测试达标，即视为该项目测试合格，</w:t>
      </w:r>
      <w:r>
        <w:rPr>
          <w:rFonts w:hint="default" w:ascii="Times New Roman" w:hAnsi="Times New Roman" w:cs="Times New Roman"/>
          <w:sz w:val="30"/>
          <w:szCs w:val="30"/>
        </w:rPr>
        <w:t>3</w:t>
      </w:r>
      <w:r>
        <w:rPr>
          <w:rFonts w:hint="default" w:ascii="仿宋_GB2312" w:eastAsia="仿宋_GB2312" w:cs="仿宋_GB2312"/>
          <w:sz w:val="30"/>
          <w:szCs w:val="30"/>
        </w:rPr>
        <w:t>次均未达标者视为不合格。成绩仅为</w:t>
      </w:r>
      <w:r>
        <w:rPr>
          <w:rFonts w:hint="default" w:ascii="Times New Roman" w:hAnsi="Times New Roman" w:cs="Times New Roman"/>
          <w:sz w:val="30"/>
          <w:szCs w:val="30"/>
        </w:rPr>
        <w:t>“</w:t>
      </w:r>
      <w:r>
        <w:rPr>
          <w:rFonts w:hint="default" w:ascii="仿宋_GB2312" w:eastAsia="仿宋_GB2312" w:cs="仿宋_GB2312"/>
          <w:sz w:val="30"/>
          <w:szCs w:val="30"/>
        </w:rPr>
        <w:t>合格</w:t>
      </w:r>
      <w:r>
        <w:rPr>
          <w:rFonts w:hint="default" w:ascii="Times New Roman" w:hAnsi="Times New Roman" w:cs="Times New Roman"/>
          <w:sz w:val="30"/>
          <w:szCs w:val="30"/>
        </w:rPr>
        <w:t>”</w:t>
      </w:r>
      <w:r>
        <w:rPr>
          <w:rFonts w:hint="default" w:ascii="仿宋_GB2312" w:eastAsia="仿宋_GB2312" w:cs="仿宋_GB2312"/>
          <w:sz w:val="30"/>
          <w:szCs w:val="30"/>
        </w:rPr>
        <w:t>或</w:t>
      </w:r>
      <w:r>
        <w:rPr>
          <w:rFonts w:hint="default" w:ascii="Times New Roman" w:hAnsi="Times New Roman" w:cs="Times New Roman"/>
          <w:sz w:val="30"/>
          <w:szCs w:val="30"/>
        </w:rPr>
        <w:t>“</w:t>
      </w:r>
      <w:r>
        <w:rPr>
          <w:rFonts w:hint="default" w:ascii="仿宋_GB2312" w:eastAsia="仿宋_GB2312" w:cs="仿宋_GB2312"/>
          <w:sz w:val="30"/>
          <w:szCs w:val="30"/>
        </w:rPr>
        <w:t>不合格</w:t>
      </w:r>
      <w:r>
        <w:rPr>
          <w:rFonts w:hint="default" w:ascii="Times New Roman" w:hAnsi="Times New Roman" w:cs="Times New Roman"/>
          <w:sz w:val="30"/>
          <w:szCs w:val="30"/>
        </w:rPr>
        <w:t>”</w:t>
      </w:r>
      <w:r>
        <w:rPr>
          <w:rFonts w:hint="default" w:ascii="仿宋_GB2312" w:eastAsia="仿宋_GB2312" w:cs="仿宋_GB2312"/>
          <w:sz w:val="30"/>
          <w:szCs w:val="30"/>
        </w:rPr>
        <w:t>两项。</w:t>
      </w:r>
    </w:p>
    <w:p w14:paraId="20DC96FD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动作要求：受测试者赤脚或穿袜，双脚自然分开，呈站立姿势。接到开始测试指令后，受测者屈膝半蹲，双臂后摆，随后双脚蹬地垂直向上起跳，同时双臂向前上方快速摆动，举起一侧优势手触摸合格高度的目标物，触摸到相应高度者视为合格。</w:t>
      </w:r>
    </w:p>
    <w:p w14:paraId="4C483796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仿宋_GB2312" w:eastAsia="仿宋_GB2312" w:cs="仿宋_GB2312"/>
          <w:sz w:val="30"/>
          <w:szCs w:val="30"/>
        </w:rPr>
        <w:t>注意事项：测试时有以下任一情况，不计取成绩：</w:t>
      </w:r>
    </w:p>
    <w:p w14:paraId="228D059F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1.</w:t>
      </w:r>
      <w:r>
        <w:rPr>
          <w:rFonts w:hint="default" w:ascii="仿宋_GB2312" w:eastAsia="仿宋_GB2312" w:cs="仿宋_GB2312"/>
          <w:sz w:val="30"/>
          <w:szCs w:val="30"/>
        </w:rPr>
        <w:t>起跳时双腿有移动或有垫步动作；</w:t>
      </w:r>
    </w:p>
    <w:p w14:paraId="1E515FE5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2.</w:t>
      </w:r>
      <w:r>
        <w:rPr>
          <w:rFonts w:hint="default" w:ascii="仿宋_GB2312" w:eastAsia="仿宋_GB2312" w:cs="仿宋_GB2312"/>
          <w:sz w:val="30"/>
          <w:szCs w:val="30"/>
        </w:rPr>
        <w:t>手指甲超过指尖</w:t>
      </w:r>
      <w:r>
        <w:rPr>
          <w:rFonts w:hint="default" w:ascii="Times New Roman" w:hAnsi="Times New Roman" w:cs="Times New Roman"/>
          <w:sz w:val="30"/>
          <w:szCs w:val="30"/>
        </w:rPr>
        <w:t>0.3</w:t>
      </w:r>
      <w:r>
        <w:rPr>
          <w:rFonts w:hint="default" w:ascii="仿宋_GB2312" w:eastAsia="仿宋_GB2312" w:cs="仿宋_GB2312"/>
          <w:sz w:val="30"/>
          <w:szCs w:val="30"/>
        </w:rPr>
        <w:t>厘米；</w:t>
      </w:r>
    </w:p>
    <w:p w14:paraId="482B7327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3.</w:t>
      </w:r>
      <w:r>
        <w:rPr>
          <w:rFonts w:hint="default" w:ascii="仿宋_GB2312" w:eastAsia="仿宋_GB2312" w:cs="仿宋_GB2312"/>
          <w:sz w:val="30"/>
          <w:szCs w:val="30"/>
        </w:rPr>
        <w:t>戴手套等其他物品；</w:t>
      </w:r>
    </w:p>
    <w:p w14:paraId="54AF022C">
      <w:pPr>
        <w:pStyle w:val="3"/>
        <w:keepNext w:val="0"/>
        <w:keepLines w:val="0"/>
        <w:widowControl/>
        <w:suppressLineNumbers w:val="0"/>
        <w:spacing w:line="555" w:lineRule="atLeast"/>
        <w:ind w:left="0" w:firstLine="645"/>
      </w:pPr>
      <w:r>
        <w:rPr>
          <w:rFonts w:hint="default" w:ascii="Times New Roman" w:hAnsi="Times New Roman" w:cs="Times New Roman"/>
          <w:sz w:val="30"/>
          <w:szCs w:val="30"/>
        </w:rPr>
        <w:t>4.</w:t>
      </w:r>
      <w:r>
        <w:rPr>
          <w:rFonts w:hint="default" w:ascii="仿宋_GB2312" w:eastAsia="仿宋_GB2312" w:cs="仿宋_GB2312"/>
          <w:sz w:val="30"/>
          <w:szCs w:val="30"/>
        </w:rPr>
        <w:t>穿鞋进行测试。</w:t>
      </w:r>
    </w:p>
    <w:p w14:paraId="5488F9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6D4403"/>
    <w:rsid w:val="436D4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2026-10-15T02:02:00Z</dcterms:created>
  <dc:creator>东汇达教育陆老师</dc:creator>
  <cp:lastModifiedBy>东汇达教育陆老师</cp:lastModifiedBy>
  <dcterms:modified xsi:type="dcterms:W3CDTF">2026-10-15T02:02:55Z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7FA3014344474A1B922F216D7275CCE0_11</vt:lpwstr>
  </property>
  <property fmtid="{D5CDD505-2E9C-101B-9397-08002B2CF9AE}" pid="4" name="KSOTemplateDocerSaveRecord">
    <vt:lpwstr>eyJoZGlkIjoiYjViMDNmYTEyYzg3OTllZDRlMTVjNDNmZGQ1YjNiZjIiLCJ1c2VySWQiOiIxNDQ1ODQ5NTgzIn0=</vt:lpwstr>
  </property>
</Properties>
</file>